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105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B87" w14:paraId="2A40ADBE" w14:textId="77777777" w:rsidTr="00057B87">
        <w:tc>
          <w:tcPr>
            <w:tcW w:w="9350" w:type="dxa"/>
          </w:tcPr>
          <w:p w14:paraId="4A15985C" w14:textId="77777777" w:rsidR="00057B87" w:rsidRPr="00057B87" w:rsidRDefault="00057B87" w:rsidP="00057B87">
            <w:pPr>
              <w:jc w:val="both"/>
              <w:rPr>
                <w:rFonts w:ascii="Calibri" w:eastAsia="Calibri" w:hAnsi="Calibri"/>
                <w:sz w:val="36"/>
                <w:szCs w:val="36"/>
                <w:lang w:val="el-GR"/>
              </w:rPr>
            </w:pPr>
            <w:bookmarkStart w:id="0" w:name="_GoBack"/>
            <w:bookmarkEnd w:id="0"/>
          </w:p>
          <w:p w14:paraId="3982EFA4" w14:textId="77777777" w:rsidR="00057B87" w:rsidRPr="00057B87" w:rsidRDefault="00057B87" w:rsidP="00057B87">
            <w:pPr>
              <w:jc w:val="both"/>
              <w:rPr>
                <w:rFonts w:ascii="Calibri" w:eastAsia="Calibri" w:hAnsi="Calibri"/>
                <w:sz w:val="36"/>
                <w:szCs w:val="36"/>
                <w:lang w:val="el-GR"/>
              </w:rPr>
            </w:pPr>
            <w:r w:rsidRPr="00057B87">
              <w:rPr>
                <w:rFonts w:ascii="Calibri" w:eastAsia="Calibri" w:hAnsi="Calibri"/>
                <w:sz w:val="36"/>
                <w:szCs w:val="36"/>
                <w:lang w:val="el-GR"/>
              </w:rPr>
              <w:t>Ενότητα: Αθλητισμός –</w:t>
            </w:r>
            <w:r>
              <w:rPr>
                <w:rFonts w:ascii="Calibri" w:eastAsia="Calibri" w:hAnsi="Calibri"/>
                <w:sz w:val="36"/>
                <w:szCs w:val="36"/>
                <w:lang w:val="el-GR"/>
              </w:rPr>
              <w:t xml:space="preserve"> Β</w:t>
            </w:r>
            <w:r w:rsidRPr="00057B87">
              <w:rPr>
                <w:rFonts w:ascii="Calibri" w:eastAsia="Calibri" w:hAnsi="Calibri"/>
                <w:sz w:val="36"/>
                <w:szCs w:val="36"/>
                <w:lang w:val="el-GR"/>
              </w:rPr>
              <w:t>ία και Παραβατικότητα</w:t>
            </w:r>
          </w:p>
          <w:p w14:paraId="6F3047D5" w14:textId="77777777" w:rsidR="00057B87" w:rsidRDefault="00057B87" w:rsidP="00057B87">
            <w:pPr>
              <w:jc w:val="both"/>
              <w:rPr>
                <w:rFonts w:ascii="Calibri" w:eastAsia="Calibri" w:hAnsi="Calibri"/>
                <w:sz w:val="22"/>
                <w:szCs w:val="22"/>
                <w:lang w:val="el-GR"/>
              </w:rPr>
            </w:pPr>
          </w:p>
        </w:tc>
      </w:tr>
    </w:tbl>
    <w:p w14:paraId="0E561324" w14:textId="77777777" w:rsidR="00057B87" w:rsidRDefault="00057B87" w:rsidP="00057B87">
      <w:pPr>
        <w:jc w:val="both"/>
        <w:rPr>
          <w:rFonts w:ascii="Calibri" w:eastAsia="Calibri" w:hAnsi="Calibri"/>
          <w:sz w:val="22"/>
          <w:szCs w:val="22"/>
          <w:lang w:val="el-GR"/>
        </w:rPr>
      </w:pPr>
    </w:p>
    <w:p w14:paraId="1728F9A3" w14:textId="77777777" w:rsidR="00057B87" w:rsidRPr="00742740" w:rsidRDefault="00057B87" w:rsidP="00057B87">
      <w:pPr>
        <w:ind w:firstLine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742740">
        <w:rPr>
          <w:rFonts w:ascii="Calibri" w:eastAsia="Calibri" w:hAnsi="Calibri"/>
          <w:sz w:val="22"/>
          <w:szCs w:val="22"/>
          <w:lang w:val="el-GR"/>
        </w:rPr>
        <w:t xml:space="preserve">Η δολοφονία ενός νεαρού από αντιπάλους </w:t>
      </w:r>
      <w:r w:rsidRPr="003C5A08">
        <w:rPr>
          <w:rFonts w:ascii="Calibri" w:eastAsia="Calibri" w:hAnsi="Calibri"/>
          <w:b/>
          <w:sz w:val="22"/>
          <w:szCs w:val="22"/>
          <w:lang w:val="el-GR"/>
        </w:rPr>
        <w:t>«φιλάθλους»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C16890">
        <w:rPr>
          <w:rFonts w:ascii="Calibri" w:eastAsia="Calibri" w:hAnsi="Calibri"/>
          <w:b/>
          <w:sz w:val="22"/>
          <w:szCs w:val="22"/>
          <w:lang w:val="el-GR"/>
        </w:rPr>
        <w:t>αποκαλύπτει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ια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κλίµακα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αποκτήνωσης εντελώς απαράδεκτη για τη χώρα µας. </w:t>
      </w:r>
      <w:r w:rsidRPr="00742740">
        <w:rPr>
          <w:rFonts w:ascii="Calibri" w:eastAsia="Calibri" w:hAnsi="Calibri"/>
          <w:b/>
          <w:sz w:val="22"/>
          <w:szCs w:val="22"/>
          <w:lang w:val="el-GR"/>
        </w:rPr>
        <w:t>Ειδικά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 για τη χώρα µας, που, αν της έχει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αποµείνει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ένα θετικό, ήταν ότι η όποια έκφραση βιαιότητας και επιθετικότητας εκδηλωνόταν στο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>πλαίσιο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ιας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προσωπικής σύγκρουσης και αντιδικίας,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εποµένως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διατηρούσε κατά κάποιο τρόπο,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ια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32DCA">
        <w:rPr>
          <w:rFonts w:ascii="Calibri" w:eastAsia="Calibri" w:hAnsi="Calibri"/>
          <w:b/>
          <w:sz w:val="22"/>
          <w:szCs w:val="22"/>
          <w:lang w:val="el-GR"/>
        </w:rPr>
        <w:t>ανθρώπινη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 διάσταση. Τα τελευταία,</w:t>
      </w:r>
      <w:r w:rsidRPr="00742740">
        <w:rPr>
          <w:rFonts w:ascii="Calibri" w:eastAsia="Calibri" w:hAnsi="Calibri"/>
          <w:b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b/>
          <w:sz w:val="22"/>
          <w:szCs w:val="22"/>
          <w:lang w:val="el-GR"/>
        </w:rPr>
        <w:t>όµως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, χρόνια τα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πράγµατα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έχουν αρχίσει να παίρνουν έναν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άλλο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δρόµο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. Η βία γίνεται όλο και περισσότερο απρόσωπη, ένας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ηχανισµός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, που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παίνει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σε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ενέργεια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αυτοµατικά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έσα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σε αντικοινωνικές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οµάδες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, που το κύριο χαρακτηριστικό λειτουργίας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>τους είναι η κατάργηση της χρήσης της λογικής και κάθε ηθικής αναστολής. Πρόκειται για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ια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ορφή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κατολίσθησης που µας φέρνει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βαθµιαία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όλο και πιο κοντά σε αντίστοιχα δυτικοευρωπαϊκά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και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αµερικανικά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φαινόµενα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.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Γιατί, </w:t>
      </w:r>
      <w:r w:rsidRPr="00742740">
        <w:rPr>
          <w:rFonts w:ascii="Calibri" w:eastAsia="Calibri" w:hAnsi="Calibri"/>
          <w:b/>
          <w:sz w:val="22"/>
          <w:szCs w:val="22"/>
          <w:lang w:val="el-GR"/>
        </w:rPr>
        <w:t>λοιπόν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, αυτή η ραγδαία αύξηση του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χουλιγκανισµού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στη νεολαία και η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απανθρωποποίηση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της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συµπεριφοράς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υπολογίσιµης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πλέον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ερίδας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των νέων; Ας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επισηµάνουµε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ερικές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, τις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σηµαντικότερες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, από τις ευθύνες µας:</w:t>
      </w:r>
    </w:p>
    <w:p w14:paraId="19FDA67A" w14:textId="77777777" w:rsidR="00057B87" w:rsidRPr="00742740" w:rsidRDefault="00057B87" w:rsidP="00057B87">
      <w:pPr>
        <w:spacing w:after="160" w:line="259" w:lineRule="auto"/>
        <w:ind w:firstLine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742740">
        <w:rPr>
          <w:rFonts w:ascii="Calibri" w:eastAsia="Calibri" w:hAnsi="Calibri"/>
          <w:sz w:val="22"/>
          <w:szCs w:val="22"/>
          <w:lang w:val="el-GR"/>
        </w:rPr>
        <w:t xml:space="preserve">Πρώτα, η κολοσσιαίας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κλίµακας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εξαχρείωση των ηθών στον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δηµόσιο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βίο της χώρας. Μια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εξαχρείωση, που </w:t>
      </w:r>
      <w:r w:rsidRPr="00B278BE">
        <w:rPr>
          <w:rFonts w:ascii="Calibri" w:eastAsia="Calibri" w:hAnsi="Calibri"/>
          <w:b/>
          <w:sz w:val="22"/>
          <w:szCs w:val="22"/>
          <w:lang w:val="el-GR"/>
        </w:rPr>
        <w:t xml:space="preserve">παρεμποδίζει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τη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δηµιουργία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προτύπων αναφοράς, σωστών προτύπων αναφοράς,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των νέων ανθρώπων, τα οποία τους δίνουν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υποδείγµατα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και από τα οποία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πορεί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να «πιαστούν».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Βρισκόµαστε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κυριολεκτικά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προστά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σε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ια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κατάλυση του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δηµόσιου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ήθους, που οδηγεί 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αθηµατικά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τον νέο άνθρωπο σε καθολική στάση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αµφισβήτησης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και έλλειψης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σεβασµού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προς κάθε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φόρµα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ζωής. Αντίδραση «φυσιολογική» όταν αυτοί, στους οποίους είναι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εµπιστευµένες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οι αναγκαίες για τη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διατήρηση της κοινωνικής ευπρέπειας και συνοχής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φόρµες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, τις ποδοπατούν και τις εξευτελίζουν και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άλιστα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απροκάλυπτα και βάναυσα.</w:t>
      </w:r>
    </w:p>
    <w:p w14:paraId="32E85C01" w14:textId="77777777" w:rsidR="00057B87" w:rsidRPr="00742740" w:rsidRDefault="00057B87" w:rsidP="00057B87">
      <w:pPr>
        <w:spacing w:after="160" w:line="259" w:lineRule="auto"/>
        <w:ind w:firstLine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742740">
        <w:rPr>
          <w:rFonts w:ascii="Calibri" w:eastAsia="Calibri" w:hAnsi="Calibri"/>
          <w:sz w:val="22"/>
          <w:szCs w:val="22"/>
          <w:lang w:val="el-GR"/>
        </w:rPr>
        <w:t xml:space="preserve">Έπειτα, η </w:t>
      </w:r>
      <w:r w:rsidRPr="00C16890">
        <w:rPr>
          <w:rFonts w:ascii="Calibri" w:eastAsia="Calibri" w:hAnsi="Calibri"/>
          <w:b/>
          <w:sz w:val="22"/>
          <w:szCs w:val="22"/>
          <w:lang w:val="el-GR"/>
        </w:rPr>
        <w:t>πρωτοφανής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 έξαρση της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διαφήµισης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και της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εµπορικής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προπαγάνδας, που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εµποδίζει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κάθε ρεαλιστική προσγείωση των νέων ανθρώπων στην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πραγµατικότητα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και τους κάνει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να αισθάνονται ανύπαρκτοι, «κουρέλια», χωρίς αυτά τα «υπέροχα»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πράγµατα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>, που προσφέρουν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αφειδώς οι τηλεοπτικές οθόνες. Σκουλήκια, που χρειάζονται πλέον την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αυτοεπιβεβαίωσή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 xml:space="preserve">τους </w:t>
      </w:r>
      <w:r w:rsidRPr="00742740"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έσα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από τη βία, για να αισθανθούν ότι είναι «κάποιοι».</w:t>
      </w:r>
    </w:p>
    <w:p w14:paraId="171E695C" w14:textId="77777777" w:rsidR="00057B87" w:rsidRDefault="00057B87" w:rsidP="00057B87">
      <w:pPr>
        <w:ind w:firstLine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742740">
        <w:rPr>
          <w:rFonts w:ascii="Calibri" w:eastAsia="Calibri" w:hAnsi="Calibri"/>
          <w:sz w:val="22"/>
          <w:szCs w:val="22"/>
          <w:lang w:val="el-GR"/>
        </w:rPr>
        <w:t>Τέλος, η διαβρωτική λειτουργία του Τύπου, που ευθύνεται όσο τίποτα γι’ αυτή την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αποθέωση και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ηρωοποίηση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των γηπέδων, του Τύπου, που αφιερώνει σελίδες επί σελίδων στο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42740">
        <w:rPr>
          <w:rFonts w:ascii="Calibri" w:eastAsia="Calibri" w:hAnsi="Calibri"/>
          <w:sz w:val="22"/>
          <w:szCs w:val="22"/>
          <w:lang w:val="el-GR"/>
        </w:rPr>
        <w:t xml:space="preserve">ποδόσφαιρο µε πελώριες φωτογραφίες και ιδιαίτερη </w:t>
      </w:r>
      <w:proofErr w:type="spellStart"/>
      <w:r w:rsidRPr="00742740">
        <w:rPr>
          <w:rFonts w:ascii="Calibri" w:eastAsia="Calibri" w:hAnsi="Calibri"/>
          <w:sz w:val="22"/>
          <w:szCs w:val="22"/>
          <w:lang w:val="el-GR"/>
        </w:rPr>
        <w:t>έµφαση</w:t>
      </w:r>
      <w:proofErr w:type="spellEnd"/>
      <w:r w:rsidRPr="00742740">
        <w:rPr>
          <w:rFonts w:ascii="Calibri" w:eastAsia="Calibri" w:hAnsi="Calibri"/>
          <w:sz w:val="22"/>
          <w:szCs w:val="22"/>
          <w:lang w:val="el-GR"/>
        </w:rPr>
        <w:t xml:space="preserve"> στα «φίλαθλα» πάθη και µίση, που ο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 ίδιος σε µ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εγάλο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βαθµό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καλλιεργεί και προβάλλει. Του Τύπου, που </w:t>
      </w:r>
      <w:r w:rsidRPr="00C16890">
        <w:rPr>
          <w:rFonts w:ascii="Calibri" w:eastAsia="Calibri" w:hAnsi="Calibri"/>
          <w:b/>
          <w:sz w:val="22"/>
          <w:szCs w:val="22"/>
          <w:lang w:val="el-GR"/>
        </w:rPr>
        <w:t>θεοποιεί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 τους «αστέρες» </w:t>
      </w:r>
      <w:r>
        <w:rPr>
          <w:rFonts w:ascii="Calibri" w:eastAsia="Calibri" w:hAnsi="Calibri"/>
          <w:sz w:val="22"/>
          <w:szCs w:val="22"/>
          <w:lang w:val="el-GR"/>
        </w:rPr>
        <w:t xml:space="preserve">της 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µπάλας και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στριµώχνει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«στα ψιλά» τον κλασικό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αθλητισµό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>. Του Τύπου, που καθιέρωσε τον όρο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«φίλαθλος» για την περιγραφή αυτών των </w:t>
      </w:r>
      <w:r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>
        <w:rPr>
          <w:rFonts w:ascii="Calibri" w:eastAsia="Calibri" w:hAnsi="Calibri"/>
          <w:sz w:val="22"/>
          <w:szCs w:val="22"/>
          <w:lang w:val="el-GR"/>
        </w:rPr>
        <w:t>αινόµενων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>ορδών, που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>µ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εταβάλλουν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τα γήπεδα σε αρένες και πεδία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αιµατηρών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συγκρού</w:t>
      </w:r>
      <w:r>
        <w:rPr>
          <w:rFonts w:ascii="Calibri" w:eastAsia="Calibri" w:hAnsi="Calibri"/>
          <w:sz w:val="22"/>
          <w:szCs w:val="22"/>
          <w:lang w:val="el-GR"/>
        </w:rPr>
        <w:t xml:space="preserve">σεων. </w:t>
      </w:r>
    </w:p>
    <w:p w14:paraId="04BC9D7B" w14:textId="77777777" w:rsidR="00057B87" w:rsidRPr="00781995" w:rsidRDefault="00057B87" w:rsidP="00057B87">
      <w:pPr>
        <w:spacing w:after="160" w:line="259" w:lineRule="auto"/>
        <w:ind w:firstLine="720"/>
        <w:jc w:val="both"/>
        <w:rPr>
          <w:rFonts w:ascii="Calibri" w:eastAsia="Calibri" w:hAnsi="Calibri"/>
          <w:sz w:val="22"/>
          <w:szCs w:val="22"/>
          <w:lang w:val="el-GR"/>
        </w:rPr>
      </w:pPr>
      <w:r w:rsidRPr="00781995">
        <w:rPr>
          <w:rFonts w:ascii="Calibri" w:eastAsia="Calibri" w:hAnsi="Calibri"/>
          <w:sz w:val="22"/>
          <w:szCs w:val="22"/>
          <w:lang w:val="el-GR"/>
        </w:rPr>
        <w:t xml:space="preserve"> Το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θέµα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>, βέβαια, δεν είναι απλό. Το µ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αχαίρι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που χώθηκε στα πλευρά του νεαρού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θύµατος</w:t>
      </w:r>
      <w:proofErr w:type="spellEnd"/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>εκφράζει µ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ια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στάση ζωής ή καλύτερα µ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ια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στάση έσχατης ασέβειας απέναντι στην ανθρώπινη ζωή,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για την οποία </w:t>
      </w:r>
      <w:r w:rsidRPr="00732DCA">
        <w:rPr>
          <w:rFonts w:ascii="Calibri" w:eastAsia="Calibri" w:hAnsi="Calibri"/>
          <w:b/>
          <w:i/>
          <w:sz w:val="22"/>
          <w:szCs w:val="22"/>
          <w:u w:val="single"/>
          <w:lang w:val="el-GR"/>
        </w:rPr>
        <w:t>είναι συλλογικά υπεύθυνη ολόκληρη η κοινωνία.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C16890">
        <w:rPr>
          <w:rFonts w:ascii="Calibri" w:eastAsia="Calibri" w:hAnsi="Calibri"/>
          <w:b/>
          <w:sz w:val="22"/>
          <w:szCs w:val="22"/>
          <w:lang w:val="el-GR"/>
        </w:rPr>
        <w:t xml:space="preserve">Θεωρώ </w:t>
      </w:r>
      <w:r w:rsidRPr="00781995">
        <w:rPr>
          <w:rFonts w:ascii="Calibri" w:eastAsia="Calibri" w:hAnsi="Calibri"/>
          <w:sz w:val="22"/>
          <w:szCs w:val="22"/>
          <w:lang w:val="el-GR"/>
        </w:rPr>
        <w:t>βαθύτατα λυπηρό το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γεγονός ότι η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αντιµετώπιση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τέτοιων περιστατικών γίνεται </w:t>
      </w:r>
      <w:r w:rsidRPr="00781995">
        <w:rPr>
          <w:rFonts w:ascii="Calibri" w:eastAsia="Calibri" w:hAnsi="Calibri"/>
          <w:b/>
          <w:sz w:val="22"/>
          <w:szCs w:val="22"/>
          <w:lang w:val="el-GR"/>
        </w:rPr>
        <w:t>«ξώφαλτσα»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 και χωρίς διερεύνηση </w:t>
      </w:r>
      <w:r>
        <w:rPr>
          <w:rFonts w:ascii="Calibri" w:eastAsia="Calibri" w:hAnsi="Calibri"/>
          <w:sz w:val="22"/>
          <w:szCs w:val="22"/>
          <w:lang w:val="el-GR"/>
        </w:rPr>
        <w:t xml:space="preserve">της </w:t>
      </w:r>
      <w:r w:rsidRPr="00781995">
        <w:rPr>
          <w:rFonts w:ascii="Calibri" w:eastAsia="Calibri" w:hAnsi="Calibri"/>
          <w:sz w:val="22"/>
          <w:szCs w:val="22"/>
          <w:lang w:val="el-GR"/>
        </w:rPr>
        <w:t>διάστασης βάθους, που υποκρύπτεται. Οι λαϊκίστικες «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προσαρµογές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» για να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γινόµαστε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αρεστοί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στο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πεζοδρόµιο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θα αποδειχτούν </w:t>
      </w:r>
      <w:r w:rsidRPr="00B278BE">
        <w:rPr>
          <w:rFonts w:ascii="Calibri" w:eastAsia="Calibri" w:hAnsi="Calibri"/>
          <w:b/>
          <w:sz w:val="22"/>
          <w:szCs w:val="22"/>
          <w:lang w:val="el-GR"/>
        </w:rPr>
        <w:t>µ</w:t>
      </w:r>
      <w:proofErr w:type="spellStart"/>
      <w:r w:rsidRPr="00B278BE">
        <w:rPr>
          <w:rFonts w:ascii="Calibri" w:eastAsia="Calibri" w:hAnsi="Calibri"/>
          <w:b/>
          <w:sz w:val="22"/>
          <w:szCs w:val="22"/>
          <w:lang w:val="el-GR"/>
        </w:rPr>
        <w:t>ακροπρόθεσµα</w:t>
      </w:r>
      <w:proofErr w:type="spellEnd"/>
      <w:r w:rsidRPr="00B278BE">
        <w:rPr>
          <w:rFonts w:ascii="Calibri" w:eastAsia="Calibri" w:hAnsi="Calibri"/>
          <w:b/>
          <w:sz w:val="22"/>
          <w:szCs w:val="22"/>
          <w:lang w:val="el-GR"/>
        </w:rPr>
        <w:t xml:space="preserve"> </w:t>
      </w:r>
      <w:r w:rsidRPr="00781995">
        <w:rPr>
          <w:rFonts w:ascii="Calibri" w:eastAsia="Calibri" w:hAnsi="Calibri"/>
          <w:sz w:val="22"/>
          <w:szCs w:val="22"/>
          <w:lang w:val="el-GR"/>
        </w:rPr>
        <w:t>ότι µ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πορεί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να κοστίσουν ακριβά, πολύ ακριβά.</w:t>
      </w:r>
    </w:p>
    <w:p w14:paraId="52F22DDB" w14:textId="77777777" w:rsidR="00057B87" w:rsidRDefault="00057B87" w:rsidP="00057B8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l-GR"/>
        </w:rPr>
      </w:pPr>
    </w:p>
    <w:p w14:paraId="2FD610E9" w14:textId="77777777" w:rsidR="00057B87" w:rsidRPr="00781995" w:rsidRDefault="00057B87" w:rsidP="00057B8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l-GR"/>
        </w:rPr>
      </w:pPr>
      <w:r w:rsidRPr="00781995">
        <w:rPr>
          <w:rFonts w:ascii="Calibri" w:eastAsia="Calibri" w:hAnsi="Calibri"/>
          <w:sz w:val="22"/>
          <w:szCs w:val="22"/>
          <w:lang w:val="el-GR"/>
        </w:rPr>
        <w:t xml:space="preserve">Φίλιας, Β. (1990). </w:t>
      </w:r>
      <w:proofErr w:type="spellStart"/>
      <w:r w:rsidRPr="00F9792B">
        <w:rPr>
          <w:rFonts w:ascii="Calibri" w:eastAsia="Calibri" w:hAnsi="Calibri"/>
          <w:sz w:val="22"/>
          <w:szCs w:val="22"/>
          <w:lang w:val="el-GR"/>
        </w:rPr>
        <w:t>Χουλιγκανισµός</w:t>
      </w:r>
      <w:proofErr w:type="spellEnd"/>
      <w:r w:rsidRPr="00F9792B">
        <w:rPr>
          <w:rFonts w:ascii="Calibri" w:eastAsia="Calibri" w:hAnsi="Calibri"/>
          <w:sz w:val="22"/>
          <w:szCs w:val="22"/>
          <w:lang w:val="el-GR"/>
        </w:rPr>
        <w:t xml:space="preserve"> και ευθύνες.</w:t>
      </w:r>
      <w:r>
        <w:rPr>
          <w:rFonts w:ascii="Calibri" w:eastAsia="Calibri" w:hAnsi="Calibri"/>
          <w:sz w:val="22"/>
          <w:szCs w:val="22"/>
          <w:lang w:val="el-GR"/>
        </w:rPr>
        <w:t xml:space="preserve"> Στη</w:t>
      </w:r>
      <w:r w:rsidRPr="00781995">
        <w:rPr>
          <w:rFonts w:ascii="Calibri" w:eastAsia="Calibri" w:hAnsi="Calibri"/>
          <w:sz w:val="22"/>
          <w:szCs w:val="22"/>
          <w:lang w:val="el-GR"/>
        </w:rPr>
        <w:t xml:space="preserve"> Σύγχρονη Κοινωνία.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Φαινόµενα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και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προβλήµατα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 xml:space="preserve"> του καιρού µας. (</w:t>
      </w:r>
      <w:proofErr w:type="spellStart"/>
      <w:r w:rsidRPr="00781995">
        <w:rPr>
          <w:rFonts w:ascii="Calibri" w:eastAsia="Calibri" w:hAnsi="Calibri"/>
          <w:sz w:val="22"/>
          <w:szCs w:val="22"/>
          <w:lang w:val="el-GR"/>
        </w:rPr>
        <w:t>επι</w:t>
      </w:r>
      <w:proofErr w:type="spellEnd"/>
      <w:r w:rsidRPr="00781995">
        <w:rPr>
          <w:rFonts w:ascii="Calibri" w:eastAsia="Calibri" w:hAnsi="Calibri"/>
          <w:sz w:val="22"/>
          <w:szCs w:val="22"/>
          <w:lang w:val="el-GR"/>
        </w:rPr>
        <w:t>µ. Αθανάσιος Κιτσάκης). Αθήνα: Γρηγόρης.</w:t>
      </w:r>
    </w:p>
    <w:p w14:paraId="42539921" w14:textId="77777777" w:rsidR="00057B87" w:rsidRPr="00742740" w:rsidRDefault="00057B87" w:rsidP="00057B87">
      <w:pPr>
        <w:spacing w:after="160" w:line="259" w:lineRule="auto"/>
        <w:ind w:firstLine="720"/>
        <w:jc w:val="both"/>
        <w:rPr>
          <w:rFonts w:ascii="Calibri" w:eastAsia="Calibri" w:hAnsi="Calibri"/>
          <w:sz w:val="22"/>
          <w:szCs w:val="22"/>
          <w:lang w:val="el-GR"/>
        </w:rPr>
      </w:pPr>
    </w:p>
    <w:p w14:paraId="1C2662B4" w14:textId="77777777" w:rsidR="00057B87" w:rsidRPr="009649AF" w:rsidRDefault="00057B87" w:rsidP="00057B87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lastRenderedPageBreak/>
        <w:t>ΚΑΤΑΝΟΗΣΗ  ΠΕΡΙΕΧΟΜΕΝΟΥ ΚΑΙ ΜΟΡΦΗΣ                                                (ΜΟΝΑΔΕΣ 30)</w:t>
      </w:r>
    </w:p>
    <w:p w14:paraId="07A55375" w14:textId="77777777" w:rsidR="00057B87" w:rsidRPr="00E6502F" w:rsidRDefault="00057B87" w:rsidP="00057B87">
      <w:pPr>
        <w:jc w:val="both"/>
        <w:rPr>
          <w:rFonts w:ascii="Arial" w:hAnsi="Arial" w:cs="Arial"/>
          <w:b/>
          <w:lang w:val="el-GR"/>
        </w:rPr>
      </w:pPr>
    </w:p>
    <w:p w14:paraId="6C7F6E97" w14:textId="77777777" w:rsidR="00057B87" w:rsidRPr="00F9792B" w:rsidRDefault="00057B87" w:rsidP="00057B87">
      <w:pPr>
        <w:jc w:val="both"/>
        <w:rPr>
          <w:bCs/>
          <w:lang w:val="el-GR"/>
        </w:rPr>
      </w:pPr>
      <w:r w:rsidRPr="00F9792B">
        <w:rPr>
          <w:bCs/>
          <w:lang w:val="el-GR"/>
        </w:rPr>
        <w:t xml:space="preserve">Α1.   </w:t>
      </w:r>
      <w:r>
        <w:rPr>
          <w:bCs/>
          <w:lang w:val="el-GR"/>
        </w:rPr>
        <w:t>Η ιστοσελίδα του σχολείου σας</w:t>
      </w:r>
      <w:r w:rsidRPr="00F9792B">
        <w:rPr>
          <w:bCs/>
          <w:lang w:val="el-GR"/>
        </w:rPr>
        <w:t xml:space="preserve"> διοργανώνει </w:t>
      </w:r>
      <w:proofErr w:type="spellStart"/>
      <w:r w:rsidRPr="00F9792B">
        <w:rPr>
          <w:bCs/>
          <w:lang w:val="el-GR"/>
        </w:rPr>
        <w:t>αφιέρωµα</w:t>
      </w:r>
      <w:proofErr w:type="spellEnd"/>
      <w:r w:rsidRPr="00F9792B">
        <w:rPr>
          <w:bCs/>
          <w:lang w:val="el-GR"/>
        </w:rPr>
        <w:t xml:space="preserve"> στην αθλητική βία, στο πλαίσιο του οποίου οι µ</w:t>
      </w:r>
      <w:proofErr w:type="spellStart"/>
      <w:r w:rsidRPr="00F9792B">
        <w:rPr>
          <w:bCs/>
          <w:lang w:val="el-GR"/>
        </w:rPr>
        <w:t>αθητές</w:t>
      </w:r>
      <w:proofErr w:type="spellEnd"/>
      <w:r w:rsidRPr="00F9792B">
        <w:rPr>
          <w:bCs/>
          <w:lang w:val="el-GR"/>
        </w:rPr>
        <w:t xml:space="preserve"> καλούνται να ανεβάσουν </w:t>
      </w:r>
      <w:proofErr w:type="spellStart"/>
      <w:r w:rsidRPr="00F9792B">
        <w:rPr>
          <w:bCs/>
          <w:lang w:val="el-GR"/>
        </w:rPr>
        <w:t>σύντοµα</w:t>
      </w:r>
      <w:proofErr w:type="spellEnd"/>
      <w:r w:rsidRPr="00F9792B">
        <w:rPr>
          <w:bCs/>
          <w:lang w:val="el-GR"/>
        </w:rPr>
        <w:t xml:space="preserve"> </w:t>
      </w:r>
      <w:proofErr w:type="spellStart"/>
      <w:r w:rsidRPr="00F9792B">
        <w:rPr>
          <w:bCs/>
          <w:lang w:val="el-GR"/>
        </w:rPr>
        <w:t>ενηµερωτικά</w:t>
      </w:r>
      <w:proofErr w:type="spellEnd"/>
      <w:r w:rsidRPr="00F9792B">
        <w:rPr>
          <w:bCs/>
          <w:lang w:val="el-GR"/>
        </w:rPr>
        <w:t xml:space="preserve"> </w:t>
      </w:r>
      <w:proofErr w:type="spellStart"/>
      <w:r w:rsidRPr="00F9792B">
        <w:rPr>
          <w:bCs/>
          <w:lang w:val="el-GR"/>
        </w:rPr>
        <w:t>σηµειώµατα</w:t>
      </w:r>
      <w:proofErr w:type="spellEnd"/>
      <w:r w:rsidRPr="00F9792B">
        <w:rPr>
          <w:bCs/>
          <w:lang w:val="el-GR"/>
        </w:rPr>
        <w:t xml:space="preserve"> σχετικών άρθρων </w:t>
      </w:r>
      <w:r>
        <w:rPr>
          <w:bCs/>
          <w:lang w:val="el-GR"/>
        </w:rPr>
        <w:t xml:space="preserve">και </w:t>
      </w:r>
      <w:proofErr w:type="spellStart"/>
      <w:r>
        <w:rPr>
          <w:bCs/>
          <w:lang w:val="el-GR"/>
        </w:rPr>
        <w:t>δοκιµίων</w:t>
      </w:r>
      <w:proofErr w:type="spellEnd"/>
      <w:r>
        <w:rPr>
          <w:bCs/>
          <w:lang w:val="el-GR"/>
        </w:rPr>
        <w:t xml:space="preserve">. </w:t>
      </w:r>
      <w:proofErr w:type="spellStart"/>
      <w:r>
        <w:rPr>
          <w:bCs/>
          <w:lang w:val="el-GR"/>
        </w:rPr>
        <w:t>Αναλαµβάνετε</w:t>
      </w:r>
      <w:proofErr w:type="spellEnd"/>
      <w:r w:rsidRPr="00F9792B">
        <w:rPr>
          <w:bCs/>
          <w:lang w:val="el-GR"/>
        </w:rPr>
        <w:t xml:space="preserve"> </w:t>
      </w:r>
      <w:r>
        <w:rPr>
          <w:bCs/>
          <w:lang w:val="el-GR"/>
        </w:rPr>
        <w:t>να παρουσιάσετε</w:t>
      </w:r>
      <w:r w:rsidRPr="00F9792B">
        <w:rPr>
          <w:bCs/>
          <w:lang w:val="el-GR"/>
        </w:rPr>
        <w:t xml:space="preserve"> την περίληψη του  </w:t>
      </w:r>
      <w:r>
        <w:rPr>
          <w:bCs/>
          <w:lang w:val="el-GR"/>
        </w:rPr>
        <w:t xml:space="preserve"> </w:t>
      </w:r>
      <w:proofErr w:type="spellStart"/>
      <w:r>
        <w:rPr>
          <w:bCs/>
          <w:lang w:val="el-GR"/>
        </w:rPr>
        <w:t>κειµένου</w:t>
      </w:r>
      <w:proofErr w:type="spellEnd"/>
      <w:r>
        <w:rPr>
          <w:bCs/>
          <w:lang w:val="el-GR"/>
        </w:rPr>
        <w:t xml:space="preserve"> που διαβάσετε </w:t>
      </w:r>
      <w:r w:rsidRPr="00F9792B">
        <w:rPr>
          <w:bCs/>
          <w:lang w:val="el-GR"/>
        </w:rPr>
        <w:t xml:space="preserve"> µε ένα σημείωμα 100 έως 120 λέξεων.</w:t>
      </w:r>
      <w:r>
        <w:rPr>
          <w:bCs/>
          <w:lang w:val="el-GR"/>
        </w:rPr>
        <w:t xml:space="preserve">                                                                                            </w:t>
      </w:r>
      <w:r w:rsidRPr="00F63BE2">
        <w:rPr>
          <w:b/>
          <w:bCs/>
          <w:lang w:val="el-GR"/>
        </w:rPr>
        <w:t xml:space="preserve"> </w:t>
      </w:r>
    </w:p>
    <w:p w14:paraId="6FC294CF" w14:textId="77777777" w:rsidR="00057B87" w:rsidRPr="00F9792B" w:rsidRDefault="00057B87" w:rsidP="00057B87">
      <w:pPr>
        <w:jc w:val="both"/>
        <w:rPr>
          <w:bCs/>
          <w:lang w:val="el-GR"/>
        </w:rPr>
      </w:pPr>
      <w:r w:rsidRPr="00F9792B">
        <w:rPr>
          <w:bCs/>
          <w:lang w:val="el-GR"/>
        </w:rPr>
        <w:t xml:space="preserve">                                                                                                             </w:t>
      </w:r>
    </w:p>
    <w:p w14:paraId="16D3B014" w14:textId="77777777" w:rsidR="00057B87" w:rsidRPr="00F9792B" w:rsidRDefault="00057B87" w:rsidP="00057B87">
      <w:pPr>
        <w:jc w:val="both"/>
        <w:rPr>
          <w:rFonts w:eastAsia="Calibri"/>
          <w:sz w:val="22"/>
          <w:szCs w:val="22"/>
          <w:lang w:val="el-GR"/>
        </w:rPr>
      </w:pPr>
      <w:r w:rsidRPr="00F9792B">
        <w:rPr>
          <w:bCs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Α2. </w:t>
      </w:r>
      <w:r w:rsidRPr="00F9792B">
        <w:rPr>
          <w:rFonts w:eastAsia="Calibri"/>
          <w:sz w:val="22"/>
          <w:szCs w:val="22"/>
          <w:lang w:val="el-GR"/>
        </w:rPr>
        <w:t xml:space="preserve">Παρ’ ότι ο </w:t>
      </w:r>
      <w:proofErr w:type="spellStart"/>
      <w:r w:rsidRPr="00F9792B">
        <w:rPr>
          <w:rFonts w:eastAsia="Calibri"/>
          <w:sz w:val="22"/>
          <w:szCs w:val="22"/>
          <w:lang w:val="el-GR"/>
        </w:rPr>
        <w:t>δοκιµιογράφος</w:t>
      </w:r>
      <w:proofErr w:type="spellEnd"/>
      <w:r w:rsidRPr="00F9792B">
        <w:rPr>
          <w:rFonts w:eastAsia="Calibri"/>
          <w:sz w:val="22"/>
          <w:szCs w:val="22"/>
          <w:lang w:val="el-GR"/>
        </w:rPr>
        <w:t xml:space="preserve"> </w:t>
      </w:r>
      <w:proofErr w:type="spellStart"/>
      <w:r w:rsidRPr="00F9792B">
        <w:rPr>
          <w:rFonts w:eastAsia="Calibri"/>
          <w:sz w:val="22"/>
          <w:szCs w:val="22"/>
          <w:lang w:val="el-GR"/>
        </w:rPr>
        <w:t>συµπεραίνει</w:t>
      </w:r>
      <w:proofErr w:type="spellEnd"/>
      <w:r w:rsidRPr="00F9792B">
        <w:rPr>
          <w:rFonts w:eastAsia="Calibri"/>
          <w:sz w:val="22"/>
          <w:szCs w:val="22"/>
          <w:lang w:val="el-GR"/>
        </w:rPr>
        <w:t xml:space="preserve"> πως για την έξαρση του </w:t>
      </w:r>
      <w:proofErr w:type="spellStart"/>
      <w:r w:rsidRPr="00F9792B">
        <w:rPr>
          <w:rFonts w:eastAsia="Calibri"/>
          <w:sz w:val="22"/>
          <w:szCs w:val="22"/>
          <w:lang w:val="el-GR"/>
        </w:rPr>
        <w:t>χουλιγκανισµού</w:t>
      </w:r>
      <w:proofErr w:type="spellEnd"/>
      <w:r w:rsidRPr="00F9792B">
        <w:rPr>
          <w:rFonts w:eastAsia="Calibri"/>
          <w:sz w:val="22"/>
          <w:szCs w:val="22"/>
          <w:lang w:val="el-GR"/>
        </w:rPr>
        <w:t xml:space="preserve"> «είναι συλλογικά υπεύθυνη ο</w:t>
      </w:r>
      <w:r>
        <w:rPr>
          <w:rFonts w:eastAsia="Calibri"/>
          <w:sz w:val="22"/>
          <w:szCs w:val="22"/>
          <w:lang w:val="el-GR"/>
        </w:rPr>
        <w:t xml:space="preserve">λόκληρη η κοινωνία», </w:t>
      </w:r>
      <w:r w:rsidRPr="00F9792B">
        <w:rPr>
          <w:rFonts w:eastAsia="Calibri"/>
          <w:sz w:val="22"/>
          <w:szCs w:val="22"/>
          <w:lang w:val="el-GR"/>
        </w:rPr>
        <w:t xml:space="preserve"> απαλλάσσει τους ίδιους τους νέους που είναι οι φορείς του. </w:t>
      </w:r>
      <w:proofErr w:type="spellStart"/>
      <w:r w:rsidRPr="00F9792B">
        <w:rPr>
          <w:rFonts w:eastAsia="Calibri"/>
          <w:sz w:val="22"/>
          <w:szCs w:val="22"/>
          <w:lang w:val="el-GR"/>
        </w:rPr>
        <w:t>Συµφωνείτε</w:t>
      </w:r>
      <w:proofErr w:type="spellEnd"/>
      <w:r w:rsidRPr="00F9792B">
        <w:rPr>
          <w:rFonts w:eastAsia="Calibri"/>
          <w:sz w:val="22"/>
          <w:szCs w:val="22"/>
          <w:lang w:val="el-GR"/>
        </w:rPr>
        <w:t xml:space="preserve">  µε το </w:t>
      </w:r>
      <w:proofErr w:type="spellStart"/>
      <w:r w:rsidRPr="00F9792B">
        <w:rPr>
          <w:rFonts w:eastAsia="Calibri"/>
          <w:sz w:val="22"/>
          <w:szCs w:val="22"/>
          <w:lang w:val="el-GR"/>
        </w:rPr>
        <w:t>συµπέρασµα</w:t>
      </w:r>
      <w:proofErr w:type="spellEnd"/>
      <w:r w:rsidRPr="00F9792B">
        <w:rPr>
          <w:rFonts w:eastAsia="Calibri"/>
          <w:sz w:val="22"/>
          <w:szCs w:val="22"/>
          <w:lang w:val="el-GR"/>
        </w:rPr>
        <w:t xml:space="preserve"> αυτό; Να τεκμηριώσετε την </w:t>
      </w:r>
      <w:proofErr w:type="spellStart"/>
      <w:r w:rsidRPr="00F9792B">
        <w:rPr>
          <w:rFonts w:eastAsia="Calibri"/>
          <w:sz w:val="22"/>
          <w:szCs w:val="22"/>
          <w:lang w:val="el-GR"/>
        </w:rPr>
        <w:t>απόψή</w:t>
      </w:r>
      <w:proofErr w:type="spellEnd"/>
      <w:r w:rsidRPr="00F9792B">
        <w:rPr>
          <w:rFonts w:eastAsia="Calibri"/>
          <w:sz w:val="22"/>
          <w:szCs w:val="22"/>
          <w:lang w:val="el-GR"/>
        </w:rPr>
        <w:t xml:space="preserve"> σας σε μία παράγραφο με αιτιολόγηση   ( 80 έως 100 λέξεις)</w:t>
      </w:r>
      <w:r>
        <w:rPr>
          <w:lang w:val="el-GR"/>
        </w:rPr>
        <w:t xml:space="preserve">.                                                                                                                                  </w:t>
      </w:r>
      <w:r w:rsidRPr="00F9792B">
        <w:rPr>
          <w:b/>
          <w:lang w:val="el-GR"/>
        </w:rPr>
        <w:t xml:space="preserve">                                                                                                     </w:t>
      </w:r>
    </w:p>
    <w:p w14:paraId="5216B1E0" w14:textId="77777777" w:rsidR="00057B87" w:rsidRPr="00F9792B" w:rsidRDefault="00057B87" w:rsidP="00057B87">
      <w:pPr>
        <w:jc w:val="both"/>
        <w:rPr>
          <w:lang w:val="el-GR"/>
        </w:rPr>
      </w:pPr>
    </w:p>
    <w:p w14:paraId="4BB2CA92" w14:textId="77777777" w:rsidR="00057B87" w:rsidRPr="00F9792B" w:rsidRDefault="00057B87" w:rsidP="00057B87">
      <w:pPr>
        <w:pStyle w:val="BlockText"/>
        <w:ind w:left="0" w:right="0"/>
        <w:jc w:val="both"/>
      </w:pPr>
    </w:p>
    <w:p w14:paraId="251227F8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Α3. α. </w:t>
      </w:r>
      <w:r w:rsidRPr="00F9792B">
        <w:rPr>
          <w:spacing w:val="-3"/>
          <w:szCs w:val="24"/>
        </w:rPr>
        <w:t xml:space="preserve">Να  εντοπίσετε την αφορμή για την οποία γράφτηκε το κείμενο αυτό.  </w:t>
      </w:r>
      <w:r>
        <w:rPr>
          <w:spacing w:val="-3"/>
          <w:szCs w:val="24"/>
        </w:rPr>
        <w:t xml:space="preserve">                       </w:t>
      </w:r>
      <w:r w:rsidRPr="00F9792B">
        <w:rPr>
          <w:spacing w:val="-3"/>
          <w:szCs w:val="24"/>
        </w:rPr>
        <w:t xml:space="preserve"> </w:t>
      </w:r>
    </w:p>
    <w:p w14:paraId="44942245" w14:textId="77777777" w:rsidR="00057B87" w:rsidRPr="00F9792B" w:rsidRDefault="00057B87" w:rsidP="00057B87">
      <w:pPr>
        <w:pStyle w:val="BlockText"/>
        <w:tabs>
          <w:tab w:val="left" w:pos="9522"/>
        </w:tabs>
        <w:jc w:val="both"/>
      </w:pPr>
      <w:r w:rsidRPr="00F9792B">
        <w:t xml:space="preserve">  β. Ποιος νομίζετε ότι είναι ο σκοπός του συγγραφέα; Να αιτιολογήσετε την     απάντησή σας </w:t>
      </w:r>
      <w:r>
        <w:t xml:space="preserve">   </w:t>
      </w:r>
      <w:r w:rsidRPr="00F9792B">
        <w:t xml:space="preserve">με αναφορές από το κείμενο.                                         </w:t>
      </w:r>
      <w:r>
        <w:t xml:space="preserve">                                              </w:t>
      </w:r>
      <w:r w:rsidRPr="00F9792B">
        <w:t xml:space="preserve">  </w:t>
      </w:r>
    </w:p>
    <w:p w14:paraId="01F38E5B" w14:textId="77777777" w:rsidR="00057B87" w:rsidRPr="00F9792B" w:rsidRDefault="00057B87" w:rsidP="00057B87">
      <w:pPr>
        <w:pStyle w:val="BlockText"/>
        <w:ind w:left="0" w:right="0"/>
        <w:jc w:val="both"/>
      </w:pPr>
    </w:p>
    <w:p w14:paraId="77A8F200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>Α4. Να δικαιολογήσετε τη χρήση των εισαγωγικών στις πιο κάτω λέξεις του κειμένου:</w:t>
      </w:r>
    </w:p>
    <w:p w14:paraId="2758EC01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>α. «φιλάθλους» (1</w:t>
      </w:r>
      <w:r w:rsidRPr="00F9792B">
        <w:rPr>
          <w:vertAlign w:val="superscript"/>
        </w:rPr>
        <w:t>η</w:t>
      </w:r>
      <w:r w:rsidRPr="00F9792B">
        <w:t xml:space="preserve">  παράγραφος)                                                                 </w:t>
      </w:r>
      <w:r>
        <w:t xml:space="preserve">                     </w:t>
      </w:r>
      <w:r w:rsidRPr="00F9792B">
        <w:t xml:space="preserve"> </w:t>
      </w:r>
      <w:r>
        <w:t xml:space="preserve">  </w:t>
      </w:r>
      <w:r w:rsidRPr="00F9792B">
        <w:t xml:space="preserve">  </w:t>
      </w:r>
    </w:p>
    <w:p w14:paraId="1962B277" w14:textId="77777777" w:rsidR="00057B87" w:rsidRPr="00F9792B" w:rsidRDefault="00057B87" w:rsidP="00057B87">
      <w:pPr>
        <w:pStyle w:val="BlockText"/>
        <w:ind w:left="0" w:right="0"/>
        <w:jc w:val="both"/>
        <w:rPr>
          <w:spacing w:val="-3"/>
          <w:szCs w:val="24"/>
        </w:rPr>
      </w:pPr>
      <w:r w:rsidRPr="00F9792B">
        <w:t>β. «ξώφαλτσα» ( 5</w:t>
      </w:r>
      <w:r w:rsidRPr="00F9792B">
        <w:rPr>
          <w:vertAlign w:val="superscript"/>
        </w:rPr>
        <w:t>η</w:t>
      </w:r>
      <w:r w:rsidRPr="00F9792B">
        <w:t xml:space="preserve">  παράγραφος)                                                                                                    </w:t>
      </w:r>
      <w:r w:rsidRPr="00F9792B">
        <w:rPr>
          <w:spacing w:val="-3"/>
          <w:szCs w:val="24"/>
        </w:rPr>
        <w:t xml:space="preserve">                                                                                             </w:t>
      </w:r>
      <w:r w:rsidRPr="00F9792B">
        <w:t xml:space="preserve">                                                                                                       </w:t>
      </w:r>
    </w:p>
    <w:p w14:paraId="7A65395F" w14:textId="77777777" w:rsidR="00057B87" w:rsidRPr="00F9792B" w:rsidRDefault="00057B87" w:rsidP="00057B87">
      <w:pPr>
        <w:pStyle w:val="BlockText"/>
        <w:ind w:right="0"/>
        <w:jc w:val="both"/>
      </w:pPr>
    </w:p>
    <w:p w14:paraId="1856EFEB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>Α5. Να αναγνωρίσετε ένα (1)  τρόπο και ένα (1) μέσο πειθούς που χρησιμοποιεί ο  συγγραφέας στην  τέταρτη    παράγραφο (§4η) «Τέλος, ….</w:t>
      </w:r>
      <w:r w:rsidRPr="00F9792B">
        <w:rPr>
          <w:rFonts w:eastAsia="Calibri"/>
          <w:sz w:val="22"/>
          <w:szCs w:val="22"/>
        </w:rPr>
        <w:t xml:space="preserve"> συγκρούσεων.</w:t>
      </w:r>
      <w:r w:rsidRPr="00F9792B">
        <w:t xml:space="preserve">». Να αιτιολογήσετε την απάντησή σας με συγκεκριμένες αναφορές στο κείμενο. </w:t>
      </w:r>
      <w:r>
        <w:t xml:space="preserve">                                                                                </w:t>
      </w:r>
    </w:p>
    <w:p w14:paraId="5A3ECE54" w14:textId="77777777" w:rsidR="00057B87" w:rsidRPr="00F9792B" w:rsidRDefault="00057B87" w:rsidP="00057B87">
      <w:pPr>
        <w:pStyle w:val="BlockText"/>
        <w:ind w:left="0" w:right="0"/>
        <w:jc w:val="both"/>
      </w:pPr>
    </w:p>
    <w:p w14:paraId="367E630E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Α6. Να εντοπίσετε  τα </w:t>
      </w:r>
      <w:proofErr w:type="spellStart"/>
      <w:r w:rsidRPr="00F9792B">
        <w:t>δοµικά</w:t>
      </w:r>
      <w:proofErr w:type="spellEnd"/>
      <w:r w:rsidRPr="00F9792B">
        <w:t xml:space="preserve"> µ</w:t>
      </w:r>
      <w:proofErr w:type="spellStart"/>
      <w:r w:rsidRPr="00F9792B">
        <w:t>έρη</w:t>
      </w:r>
      <w:proofErr w:type="spellEnd"/>
      <w:r w:rsidRPr="00F9792B">
        <w:t xml:space="preserve">  της  2</w:t>
      </w:r>
      <w:r w:rsidRPr="00F9792B">
        <w:rPr>
          <w:vertAlign w:val="superscript"/>
        </w:rPr>
        <w:t>ης</w:t>
      </w:r>
      <w:r w:rsidRPr="00F9792B">
        <w:t xml:space="preserve">  παραγράφου του κειμένου    («Πρώτα, η   κολοσσιαίας </w:t>
      </w:r>
      <w:proofErr w:type="spellStart"/>
      <w:r w:rsidRPr="00F9792B">
        <w:t>κλίµακας</w:t>
      </w:r>
      <w:proofErr w:type="spellEnd"/>
      <w:r w:rsidRPr="00F9792B">
        <w:t xml:space="preserve"> … απροκάλυπτα και βάναυσα»).                                </w:t>
      </w:r>
      <w:r w:rsidRPr="00F9792B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Pr="00F9792B">
        <w:t xml:space="preserve">     </w:t>
      </w:r>
    </w:p>
    <w:p w14:paraId="29AAD133" w14:textId="77777777" w:rsidR="00057B87" w:rsidRPr="00F9792B" w:rsidRDefault="00057B87" w:rsidP="00057B87">
      <w:pPr>
        <w:pStyle w:val="BlockText"/>
        <w:ind w:left="0" w:right="0"/>
        <w:jc w:val="both"/>
      </w:pPr>
    </w:p>
    <w:p w14:paraId="19286573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Α7. Ποια νοηματική σχέση εκφράζουν οι παρακάτω διαρθρωτικές λέξεις της </w:t>
      </w:r>
      <w:r>
        <w:t>πρώτης</w:t>
      </w:r>
      <w:r w:rsidRPr="00F9792B">
        <w:t xml:space="preserve"> παραγράφου </w:t>
      </w:r>
      <w:r>
        <w:t>(</w:t>
      </w:r>
      <w:r w:rsidRPr="00F9792B">
        <w:t>§1</w:t>
      </w:r>
      <w:r w:rsidRPr="00F9792B">
        <w:rPr>
          <w:vertAlign w:val="superscript"/>
        </w:rPr>
        <w:t>ης</w:t>
      </w:r>
      <w:r>
        <w:rPr>
          <w:vertAlign w:val="superscript"/>
        </w:rPr>
        <w:t xml:space="preserve"> </w:t>
      </w:r>
      <w:r>
        <w:t>)</w:t>
      </w:r>
      <w:r w:rsidRPr="00F9792B">
        <w:t xml:space="preserve"> του κειμένου:</w:t>
      </w:r>
      <w:r>
        <w:t xml:space="preserve">                                                                                                              </w:t>
      </w:r>
      <w:r w:rsidRPr="00F9792B">
        <w:t xml:space="preserve">      </w:t>
      </w:r>
    </w:p>
    <w:p w14:paraId="3DC8B10A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α. Ειδικά </w:t>
      </w:r>
    </w:p>
    <w:p w14:paraId="573C9251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>β. όμως</w:t>
      </w:r>
    </w:p>
    <w:p w14:paraId="49C6046B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γ. λοιπόν                                                                                                            </w:t>
      </w:r>
    </w:p>
    <w:p w14:paraId="4CA4524A" w14:textId="77777777" w:rsidR="00057B87" w:rsidRPr="00F9792B" w:rsidRDefault="00057B87" w:rsidP="00057B87">
      <w:pPr>
        <w:pStyle w:val="BlockText"/>
        <w:ind w:right="0"/>
        <w:jc w:val="both"/>
      </w:pPr>
    </w:p>
    <w:p w14:paraId="56F5BD6B" w14:textId="77777777" w:rsidR="00057B87" w:rsidRPr="00F9792B" w:rsidRDefault="00057B87" w:rsidP="00057B87">
      <w:pPr>
        <w:pStyle w:val="BlockText"/>
        <w:numPr>
          <w:ilvl w:val="0"/>
          <w:numId w:val="1"/>
        </w:numPr>
        <w:ind w:right="0"/>
        <w:jc w:val="both"/>
        <w:rPr>
          <w:b/>
          <w:bCs/>
        </w:rPr>
      </w:pPr>
      <w:r w:rsidRPr="00F9792B">
        <w:rPr>
          <w:b/>
          <w:bCs/>
        </w:rPr>
        <w:t xml:space="preserve">ΛΕΞΙΛΟΓΙΚΑ                                                          </w:t>
      </w:r>
      <w:r>
        <w:rPr>
          <w:b/>
          <w:bCs/>
        </w:rPr>
        <w:t xml:space="preserve">                    </w:t>
      </w:r>
      <w:r w:rsidRPr="00F9792B">
        <w:rPr>
          <w:b/>
          <w:bCs/>
        </w:rPr>
        <w:t xml:space="preserve">                                                                                                  </w:t>
      </w:r>
    </w:p>
    <w:p w14:paraId="2C70983A" w14:textId="77777777" w:rsidR="00057B87" w:rsidRPr="00F9792B" w:rsidRDefault="00057B87" w:rsidP="00057B87">
      <w:pPr>
        <w:pStyle w:val="BlockText"/>
        <w:ind w:left="0" w:right="0"/>
        <w:jc w:val="both"/>
      </w:pPr>
    </w:p>
    <w:p w14:paraId="768CA130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>Α8.α) Για καθεμιά από τις πιο κάτω</w:t>
      </w:r>
      <w:r>
        <w:t xml:space="preserve"> υπογραμμισμένες </w:t>
      </w:r>
      <w:r w:rsidRPr="00F9792B">
        <w:t xml:space="preserve"> λέξεις του κειμένου να γράψετε </w:t>
      </w:r>
      <w:r>
        <w:t xml:space="preserve"> ένα </w:t>
      </w:r>
      <w:proofErr w:type="spellStart"/>
      <w:r>
        <w:t>αντώνυμο</w:t>
      </w:r>
      <w:proofErr w:type="spellEnd"/>
      <w:r>
        <w:t xml:space="preserve"> </w:t>
      </w:r>
      <w:r w:rsidRPr="00F9792B">
        <w:t xml:space="preserve"> χωρίς να αλλάξετε το γραμματικό τους  τύπο:                                                 </w:t>
      </w:r>
      <w:r>
        <w:t xml:space="preserve">                     </w:t>
      </w:r>
      <w:r w:rsidRPr="00732DCA">
        <w:rPr>
          <w:b/>
        </w:rPr>
        <w:t xml:space="preserve">(Μονάδες 3)                                                                   </w:t>
      </w:r>
    </w:p>
    <w:p w14:paraId="0C10B084" w14:textId="77777777" w:rsidR="00057B87" w:rsidRDefault="00057B87" w:rsidP="00057B87">
      <w:pPr>
        <w:pStyle w:val="BlockText"/>
        <w:ind w:left="0" w:right="0"/>
        <w:jc w:val="both"/>
      </w:pPr>
    </w:p>
    <w:p w14:paraId="77507804" w14:textId="77777777" w:rsidR="00057B87" w:rsidRDefault="00057B87" w:rsidP="00057B87">
      <w:pPr>
        <w:pStyle w:val="BlockText"/>
        <w:numPr>
          <w:ilvl w:val="0"/>
          <w:numId w:val="2"/>
        </w:numPr>
        <w:ind w:right="0"/>
        <w:jc w:val="both"/>
      </w:pPr>
      <w:r w:rsidRPr="00732DCA">
        <w:t>µ</w:t>
      </w:r>
      <w:proofErr w:type="spellStart"/>
      <w:r w:rsidRPr="00732DCA">
        <w:t>ια</w:t>
      </w:r>
      <w:proofErr w:type="spellEnd"/>
      <w:r w:rsidRPr="00732DCA">
        <w:t xml:space="preserve"> </w:t>
      </w:r>
      <w:r w:rsidRPr="00732DCA">
        <w:rPr>
          <w:b/>
          <w:u w:val="single"/>
        </w:rPr>
        <w:t>ανθρώπινη</w:t>
      </w:r>
      <w:r w:rsidRPr="00732DCA">
        <w:t xml:space="preserve"> διάσταση</w:t>
      </w:r>
      <w:r w:rsidRPr="00B278BE">
        <w:t xml:space="preserve"> </w:t>
      </w:r>
      <w:r>
        <w:t>(</w:t>
      </w:r>
      <w:r w:rsidRPr="00F9792B">
        <w:t>§</w:t>
      </w:r>
      <w:r>
        <w:t>1</w:t>
      </w:r>
      <w:r w:rsidRPr="00B278BE">
        <w:rPr>
          <w:vertAlign w:val="superscript"/>
        </w:rPr>
        <w:t>η</w:t>
      </w:r>
      <w:r>
        <w:t>)</w:t>
      </w:r>
    </w:p>
    <w:p w14:paraId="651916E7" w14:textId="77777777" w:rsidR="00057B87" w:rsidRDefault="00057B87" w:rsidP="00057B87">
      <w:pPr>
        <w:pStyle w:val="BlockText"/>
        <w:numPr>
          <w:ilvl w:val="0"/>
          <w:numId w:val="2"/>
        </w:numPr>
        <w:ind w:right="0"/>
        <w:jc w:val="both"/>
      </w:pPr>
      <w:r w:rsidRPr="00B278BE">
        <w:t xml:space="preserve">που </w:t>
      </w:r>
      <w:r w:rsidRPr="00B278BE">
        <w:rPr>
          <w:b/>
          <w:u w:val="single"/>
        </w:rPr>
        <w:t xml:space="preserve">παρεμποδίζει </w:t>
      </w:r>
      <w:r w:rsidRPr="00B278BE">
        <w:t>τη δημιουργία προτύπων</w:t>
      </w:r>
      <w:r>
        <w:t xml:space="preserve"> (</w:t>
      </w:r>
      <w:r w:rsidRPr="00F9792B">
        <w:t>§</w:t>
      </w:r>
      <w:r>
        <w:t>2</w:t>
      </w:r>
      <w:r w:rsidRPr="00B278BE">
        <w:rPr>
          <w:vertAlign w:val="superscript"/>
        </w:rPr>
        <w:t>η</w:t>
      </w:r>
      <w:r>
        <w:t>)</w:t>
      </w:r>
    </w:p>
    <w:p w14:paraId="0E909A07" w14:textId="77777777" w:rsidR="00057B87" w:rsidRPr="00F9792B" w:rsidRDefault="00057B87" w:rsidP="00057B87">
      <w:pPr>
        <w:pStyle w:val="BlockText"/>
        <w:numPr>
          <w:ilvl w:val="0"/>
          <w:numId w:val="2"/>
        </w:numPr>
        <w:ind w:right="0"/>
        <w:jc w:val="both"/>
      </w:pPr>
      <w:r w:rsidRPr="00781995">
        <w:rPr>
          <w:rFonts w:ascii="Calibri" w:eastAsia="Calibri" w:hAnsi="Calibri"/>
          <w:sz w:val="22"/>
          <w:szCs w:val="22"/>
        </w:rPr>
        <w:t xml:space="preserve">θα αποδειχτούν </w:t>
      </w:r>
      <w:r w:rsidRPr="00B278BE">
        <w:rPr>
          <w:rFonts w:ascii="Calibri" w:eastAsia="Calibri" w:hAnsi="Calibri"/>
          <w:b/>
          <w:sz w:val="22"/>
          <w:szCs w:val="22"/>
          <w:u w:val="single"/>
        </w:rPr>
        <w:t>µ</w:t>
      </w:r>
      <w:proofErr w:type="spellStart"/>
      <w:r w:rsidRPr="00B278BE">
        <w:rPr>
          <w:rFonts w:ascii="Calibri" w:eastAsia="Calibri" w:hAnsi="Calibri"/>
          <w:b/>
          <w:sz w:val="22"/>
          <w:szCs w:val="22"/>
          <w:u w:val="single"/>
        </w:rPr>
        <w:t>ακροπρόθεσµα</w:t>
      </w:r>
      <w:proofErr w:type="spellEnd"/>
      <w:r w:rsidRPr="00B278BE">
        <w:rPr>
          <w:rFonts w:ascii="Calibri" w:eastAsia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 </w:t>
      </w:r>
      <w:r>
        <w:t>(</w:t>
      </w:r>
      <w:r w:rsidRPr="00F9792B">
        <w:t>§</w:t>
      </w:r>
      <w:r>
        <w:t>5</w:t>
      </w:r>
      <w:r w:rsidRPr="00B278BE">
        <w:rPr>
          <w:vertAlign w:val="superscript"/>
        </w:rPr>
        <w:t>η</w:t>
      </w:r>
      <w:r>
        <w:t>)</w:t>
      </w:r>
    </w:p>
    <w:p w14:paraId="5C71A68E" w14:textId="77777777" w:rsidR="00057B87" w:rsidRPr="00F9792B" w:rsidRDefault="00057B87" w:rsidP="00057B87">
      <w:pPr>
        <w:pStyle w:val="BlockText"/>
        <w:ind w:left="0" w:right="0"/>
        <w:jc w:val="both"/>
      </w:pPr>
    </w:p>
    <w:p w14:paraId="0F0F6F47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                  </w:t>
      </w:r>
    </w:p>
    <w:p w14:paraId="5E2CBA87" w14:textId="77777777" w:rsidR="00057B87" w:rsidRDefault="00057B87" w:rsidP="00057B87">
      <w:pPr>
        <w:jc w:val="both"/>
        <w:rPr>
          <w:b/>
          <w:lang w:val="el-GR"/>
        </w:rPr>
      </w:pPr>
      <w:r w:rsidRPr="00F9792B">
        <w:rPr>
          <w:lang w:val="el-GR"/>
        </w:rPr>
        <w:lastRenderedPageBreak/>
        <w:t>Α8. β)</w:t>
      </w:r>
      <w:r w:rsidRPr="00732DCA">
        <w:rPr>
          <w:lang w:val="el-GR"/>
        </w:rPr>
        <w:t xml:space="preserve"> </w:t>
      </w:r>
      <w:r w:rsidRPr="00B278BE">
        <w:rPr>
          <w:lang w:val="el-GR"/>
        </w:rPr>
        <w:t>Να αναλύσετε τις πιο κάτω</w:t>
      </w:r>
      <w:r>
        <w:rPr>
          <w:lang w:val="el-GR"/>
        </w:rPr>
        <w:t xml:space="preserve"> λέξεις στα συνθετικά τους μέρη και να σχηματίσετε μια νέα σύνθετη λέξη </w:t>
      </w:r>
      <w:r w:rsidRPr="00B278BE">
        <w:rPr>
          <w:lang w:val="el-GR"/>
        </w:rPr>
        <w:t xml:space="preserve"> με το δεύτερο (β’)</w:t>
      </w:r>
      <w:r>
        <w:rPr>
          <w:lang w:val="el-GR"/>
        </w:rPr>
        <w:t xml:space="preserve"> συνθετικό τους.</w:t>
      </w:r>
      <w:r w:rsidRPr="00C16890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                                              </w:t>
      </w:r>
    </w:p>
    <w:p w14:paraId="74FCAEAC" w14:textId="77777777" w:rsidR="00057B87" w:rsidRDefault="00057B87" w:rsidP="00057B87">
      <w:pPr>
        <w:numPr>
          <w:ilvl w:val="0"/>
          <w:numId w:val="3"/>
        </w:numPr>
        <w:jc w:val="both"/>
        <w:rPr>
          <w:szCs w:val="20"/>
          <w:lang w:val="el-GR"/>
        </w:rPr>
      </w:pPr>
      <w:r>
        <w:rPr>
          <w:szCs w:val="20"/>
          <w:lang w:val="el-GR"/>
        </w:rPr>
        <w:t>πρωτοφανής (§3</w:t>
      </w:r>
      <w:r w:rsidRPr="00C16890">
        <w:rPr>
          <w:szCs w:val="20"/>
          <w:vertAlign w:val="superscript"/>
          <w:lang w:val="el-GR"/>
        </w:rPr>
        <w:t>η</w:t>
      </w:r>
      <w:r>
        <w:rPr>
          <w:szCs w:val="20"/>
          <w:lang w:val="el-GR"/>
        </w:rPr>
        <w:t xml:space="preserve"> </w:t>
      </w:r>
      <w:r w:rsidRPr="00C16890">
        <w:rPr>
          <w:szCs w:val="20"/>
          <w:lang w:val="el-GR"/>
        </w:rPr>
        <w:t>)</w:t>
      </w:r>
    </w:p>
    <w:p w14:paraId="1CC5F053" w14:textId="77777777" w:rsidR="00057B87" w:rsidRPr="00F9792B" w:rsidRDefault="00057B87" w:rsidP="00057B87">
      <w:pPr>
        <w:numPr>
          <w:ilvl w:val="0"/>
          <w:numId w:val="3"/>
        </w:numPr>
        <w:jc w:val="both"/>
        <w:rPr>
          <w:szCs w:val="20"/>
          <w:lang w:val="el-GR"/>
        </w:rPr>
      </w:pPr>
      <w:r>
        <w:rPr>
          <w:szCs w:val="20"/>
          <w:lang w:val="el-GR"/>
        </w:rPr>
        <w:t>θεοποιεί  (§4</w:t>
      </w:r>
      <w:r w:rsidRPr="00C16890">
        <w:rPr>
          <w:szCs w:val="20"/>
          <w:vertAlign w:val="superscript"/>
          <w:lang w:val="el-GR"/>
        </w:rPr>
        <w:t>η</w:t>
      </w:r>
      <w:r w:rsidRPr="00C16890">
        <w:rPr>
          <w:szCs w:val="20"/>
          <w:lang w:val="el-GR"/>
        </w:rPr>
        <w:t>)</w:t>
      </w:r>
    </w:p>
    <w:p w14:paraId="70A17318" w14:textId="77777777" w:rsidR="00057B87" w:rsidRPr="00F9792B" w:rsidRDefault="00057B87" w:rsidP="00057B87">
      <w:pPr>
        <w:pStyle w:val="BlockText"/>
        <w:ind w:left="0" w:right="0"/>
        <w:jc w:val="both"/>
      </w:pPr>
      <w:r w:rsidRPr="00F9792B">
        <w:t xml:space="preserve">                                                                                                                         </w:t>
      </w:r>
    </w:p>
    <w:p w14:paraId="7CC962D7" w14:textId="77777777" w:rsidR="00057B87" w:rsidRPr="00F9792B" w:rsidRDefault="00057B87" w:rsidP="00057B87">
      <w:pPr>
        <w:pStyle w:val="BlockText"/>
        <w:ind w:left="0" w:right="0"/>
        <w:jc w:val="both"/>
      </w:pPr>
      <w:r>
        <w:t xml:space="preserve">Α8. γ) </w:t>
      </w:r>
      <w:r w:rsidRPr="00F9792B">
        <w:t xml:space="preserve">Να γράψετε ένα παράγωγο ουσιαστικό και ένα παράγωγο επίθετο για το καθένα από τα πιο κάτω ρήματα:   </w:t>
      </w:r>
      <w:r>
        <w:t xml:space="preserve">                                                                                                                     </w:t>
      </w:r>
      <w:r w:rsidRPr="00F9792B">
        <w:t xml:space="preserve"> </w:t>
      </w:r>
      <w:r w:rsidRPr="00B278BE">
        <w:rPr>
          <w:b/>
        </w:rPr>
        <w:t xml:space="preserve"> </w:t>
      </w:r>
      <w:r w:rsidRPr="00F9792B">
        <w:t xml:space="preserve">                                                    </w:t>
      </w:r>
      <w:r>
        <w:t xml:space="preserve">                                                                         </w:t>
      </w:r>
      <w:r w:rsidRPr="00F9792B">
        <w:t xml:space="preserve"> </w:t>
      </w:r>
    </w:p>
    <w:p w14:paraId="54E1CD83" w14:textId="77777777" w:rsidR="00057B87" w:rsidRPr="00F9792B" w:rsidRDefault="00057B87" w:rsidP="00057B87">
      <w:pPr>
        <w:pStyle w:val="BlockText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57B87" w:rsidRPr="006B2F86" w14:paraId="7CCB0285" w14:textId="77777777" w:rsidTr="006F6804">
        <w:tc>
          <w:tcPr>
            <w:tcW w:w="2952" w:type="dxa"/>
            <w:shd w:val="clear" w:color="auto" w:fill="auto"/>
          </w:tcPr>
          <w:p w14:paraId="7595FAB8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  <w:r w:rsidRPr="00F9792B">
              <w:t xml:space="preserve">Ρήμα </w:t>
            </w:r>
          </w:p>
        </w:tc>
        <w:tc>
          <w:tcPr>
            <w:tcW w:w="2952" w:type="dxa"/>
            <w:shd w:val="clear" w:color="auto" w:fill="auto"/>
          </w:tcPr>
          <w:p w14:paraId="15C066C6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  <w:r w:rsidRPr="00F9792B">
              <w:t xml:space="preserve">Ουσιαστικό </w:t>
            </w:r>
          </w:p>
        </w:tc>
        <w:tc>
          <w:tcPr>
            <w:tcW w:w="2952" w:type="dxa"/>
            <w:shd w:val="clear" w:color="auto" w:fill="auto"/>
          </w:tcPr>
          <w:p w14:paraId="11336C36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  <w:r w:rsidRPr="00F9792B">
              <w:t xml:space="preserve">Επίθετο </w:t>
            </w:r>
          </w:p>
        </w:tc>
      </w:tr>
      <w:tr w:rsidR="00057B87" w:rsidRPr="006B2F86" w14:paraId="3AE2D9AD" w14:textId="77777777" w:rsidTr="006F6804">
        <w:tc>
          <w:tcPr>
            <w:tcW w:w="2952" w:type="dxa"/>
            <w:shd w:val="clear" w:color="auto" w:fill="auto"/>
          </w:tcPr>
          <w:p w14:paraId="132C9D48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  <w:r>
              <w:t>Θεωρώ (</w:t>
            </w:r>
            <w:r w:rsidRPr="00F9792B">
              <w:t>§</w:t>
            </w:r>
            <w:r>
              <w:t>5</w:t>
            </w:r>
            <w:r w:rsidRPr="00B278BE">
              <w:rPr>
                <w:vertAlign w:val="superscript"/>
              </w:rPr>
              <w:t>η</w:t>
            </w:r>
            <w:r>
              <w:t>)</w:t>
            </w:r>
          </w:p>
        </w:tc>
        <w:tc>
          <w:tcPr>
            <w:tcW w:w="2952" w:type="dxa"/>
            <w:shd w:val="clear" w:color="auto" w:fill="auto"/>
          </w:tcPr>
          <w:p w14:paraId="319A9B77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</w:p>
        </w:tc>
        <w:tc>
          <w:tcPr>
            <w:tcW w:w="2952" w:type="dxa"/>
            <w:shd w:val="clear" w:color="auto" w:fill="auto"/>
          </w:tcPr>
          <w:p w14:paraId="134AE293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</w:p>
        </w:tc>
      </w:tr>
      <w:tr w:rsidR="00057B87" w:rsidRPr="006B2F86" w14:paraId="44007901" w14:textId="77777777" w:rsidTr="006F6804">
        <w:tc>
          <w:tcPr>
            <w:tcW w:w="2952" w:type="dxa"/>
            <w:shd w:val="clear" w:color="auto" w:fill="auto"/>
          </w:tcPr>
          <w:p w14:paraId="2BC58523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  <w:r>
              <w:t>Αποκαλύπτει (</w:t>
            </w:r>
            <w:r w:rsidRPr="00F9792B">
              <w:t>§</w:t>
            </w:r>
            <w:r>
              <w:t>1</w:t>
            </w:r>
            <w:r w:rsidRPr="00B278BE">
              <w:rPr>
                <w:vertAlign w:val="superscript"/>
              </w:rPr>
              <w:t>η</w:t>
            </w:r>
            <w:r>
              <w:t>)</w:t>
            </w:r>
          </w:p>
        </w:tc>
        <w:tc>
          <w:tcPr>
            <w:tcW w:w="2952" w:type="dxa"/>
            <w:shd w:val="clear" w:color="auto" w:fill="auto"/>
          </w:tcPr>
          <w:p w14:paraId="53914789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</w:p>
        </w:tc>
        <w:tc>
          <w:tcPr>
            <w:tcW w:w="2952" w:type="dxa"/>
            <w:shd w:val="clear" w:color="auto" w:fill="auto"/>
          </w:tcPr>
          <w:p w14:paraId="077238FA" w14:textId="77777777" w:rsidR="00057B87" w:rsidRPr="00F9792B" w:rsidRDefault="00057B87" w:rsidP="006F6804">
            <w:pPr>
              <w:pStyle w:val="BlockText"/>
              <w:ind w:left="0" w:right="0"/>
              <w:jc w:val="both"/>
            </w:pPr>
          </w:p>
        </w:tc>
      </w:tr>
    </w:tbl>
    <w:p w14:paraId="612EFF51" w14:textId="77777777" w:rsidR="00057B87" w:rsidRPr="006B2F86" w:rsidRDefault="00057B87" w:rsidP="00057B87">
      <w:pPr>
        <w:pStyle w:val="BlockText"/>
        <w:ind w:left="0" w:right="0"/>
        <w:jc w:val="both"/>
      </w:pPr>
      <w:r w:rsidRPr="00F9792B">
        <w:t xml:space="preserve">                                                                                                                             </w:t>
      </w:r>
    </w:p>
    <w:p w14:paraId="6305AC1A" w14:textId="77777777" w:rsidR="006262DA" w:rsidRDefault="006262DA"/>
    <w:sectPr w:rsidR="0062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712C"/>
    <w:multiLevelType w:val="hybridMultilevel"/>
    <w:tmpl w:val="E6E44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D1C"/>
    <w:multiLevelType w:val="hybridMultilevel"/>
    <w:tmpl w:val="A80AF7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4056"/>
    <w:multiLevelType w:val="hybridMultilevel"/>
    <w:tmpl w:val="7486A2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87"/>
    <w:rsid w:val="00057B87"/>
    <w:rsid w:val="006262DA"/>
    <w:rsid w:val="00A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F0FE"/>
  <w15:chartTrackingRefBased/>
  <w15:docId w15:val="{37356A29-B9B3-4B46-8355-9EFB3C2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57B87"/>
    <w:pPr>
      <w:ind w:left="284" w:right="468"/>
    </w:pPr>
    <w:rPr>
      <w:szCs w:val="20"/>
      <w:lang w:val="el-GR"/>
    </w:rPr>
  </w:style>
  <w:style w:type="table" w:styleId="TableGrid">
    <w:name w:val="Table Grid"/>
    <w:basedOn w:val="TableNormal"/>
    <w:uiPriority w:val="39"/>
    <w:rsid w:val="0005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Antigoni Constantinou</cp:lastModifiedBy>
  <cp:revision>2</cp:revision>
  <dcterms:created xsi:type="dcterms:W3CDTF">2020-03-21T14:29:00Z</dcterms:created>
  <dcterms:modified xsi:type="dcterms:W3CDTF">2020-03-21T14:29:00Z</dcterms:modified>
</cp:coreProperties>
</file>